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7B" w:rsidRPr="009E2D19" w:rsidRDefault="00E83F24" w:rsidP="009E2D19">
      <w:pPr>
        <w:pStyle w:val="2"/>
        <w:rPr>
          <w:color w:val="548DD4" w:themeColor="text2" w:themeTint="99"/>
          <w:sz w:val="32"/>
          <w:szCs w:val="32"/>
        </w:rPr>
      </w:pPr>
      <w:r w:rsidRPr="009E2D19">
        <w:rPr>
          <w:noProof/>
          <w:color w:val="548DD4" w:themeColor="text2" w:themeTint="99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61C5C32" wp14:editId="6909C892">
            <wp:simplePos x="0" y="0"/>
            <wp:positionH relativeFrom="column">
              <wp:posOffset>4088764</wp:posOffset>
            </wp:positionH>
            <wp:positionV relativeFrom="paragraph">
              <wp:posOffset>-97790</wp:posOffset>
            </wp:positionV>
            <wp:extent cx="2510409" cy="1879203"/>
            <wp:effectExtent l="0" t="0" r="444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-vreden-spay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409" cy="1879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D19">
        <w:rPr>
          <w:rFonts w:eastAsia="Times New Roman"/>
          <w:color w:val="548DD4" w:themeColor="text2" w:themeTint="99"/>
          <w:sz w:val="32"/>
          <w:szCs w:val="32"/>
          <w:lang w:eastAsia="ru-RU"/>
        </w:rPr>
        <w:t>Памятка для родителей</w:t>
      </w:r>
    </w:p>
    <w:p w:rsidR="00E83F24" w:rsidRPr="007B1FE5" w:rsidRDefault="00E83F24" w:rsidP="007B1FE5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Спайс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 (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англ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. «</w:t>
      </w:r>
      <w:proofErr w:type="spellStart"/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spice</w:t>
      </w:r>
      <w:proofErr w:type="spellEnd"/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» —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специя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пряность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) — </w:t>
      </w:r>
    </w:p>
    <w:p w:rsidR="00E83F24" w:rsidRPr="007B1FE5" w:rsidRDefault="007B1FE5" w:rsidP="007B1FE5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 w:rsidR="00E83F24"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разновидность</w:t>
      </w:r>
      <w:r w:rsidR="00E83F24"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="00E83F24"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травяной</w:t>
      </w:r>
      <w:r w:rsidR="00E83F24"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="00E83F24"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смеси</w:t>
      </w:r>
      <w:r w:rsidR="00E83F24"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="00E83F24"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</w:t>
      </w:r>
      <w:r w:rsidR="00E83F24"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="00E83F24"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состав</w:t>
      </w:r>
      <w:r w:rsidR="00E83F24"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="00E83F24"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которой</w:t>
      </w:r>
    </w:p>
    <w:p w:rsidR="007B1FE5" w:rsidRDefault="00E83F24" w:rsidP="007B1FE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входят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синтетические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вещества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обыкновенные</w:t>
      </w:r>
    </w:p>
    <w:p w:rsidR="00E83F24" w:rsidRPr="007B1FE5" w:rsidRDefault="00E83F24" w:rsidP="007B1FE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травы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.</w:t>
      </w:r>
    </w:p>
    <w:p w:rsidR="007B1FE5" w:rsidRDefault="00E83F24" w:rsidP="007B1FE5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Вред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спайсов</w:t>
      </w:r>
      <w:proofErr w:type="spellEnd"/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 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по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оценкам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наркологов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разы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превышает</w:t>
      </w:r>
    </w:p>
    <w:p w:rsidR="00E83F24" w:rsidRPr="007B1FE5" w:rsidRDefault="00E83F24" w:rsidP="007B1FE5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вред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курения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марихуаны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.</w:t>
      </w:r>
    </w:p>
    <w:p w:rsidR="00E83F24" w:rsidRPr="007B1FE5" w:rsidRDefault="00E83F24" w:rsidP="00E83F24">
      <w:pPr>
        <w:shd w:val="clear" w:color="auto" w:fill="FFFFFF"/>
        <w:spacing w:before="150" w:after="0" w:line="240" w:lineRule="auto"/>
        <w:jc w:val="both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Сегодня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все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без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исключения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наркологи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утверждают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что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 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регулярное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курение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="00934826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спай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сов</w:t>
      </w:r>
      <w:proofErr w:type="spellEnd"/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наносит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вред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не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только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организму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человека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но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и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его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психике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.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первую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же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очередь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страдают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кровеносная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нервная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половая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системы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также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печень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.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Для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молодых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людей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курение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спайса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–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это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один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из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самых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кратчайших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путей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бесплодию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ведь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вещества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содержащиеся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нем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сбивают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менструальный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цикл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у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женщин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также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замедляют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активность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сперматозоидов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у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мужчин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.</w:t>
      </w:r>
    </w:p>
    <w:p w:rsidR="00E83F24" w:rsidRPr="007B1FE5" w:rsidRDefault="00E83F24" w:rsidP="00E83F24">
      <w:pPr>
        <w:shd w:val="clear" w:color="auto" w:fill="FFFFFF"/>
        <w:spacing w:before="150" w:after="0" w:line="240" w:lineRule="auto"/>
        <w:jc w:val="both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Что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касается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психики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то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этой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стороны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возникают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такие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нарушения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как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снижение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интеллекта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изменение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привычного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поведения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.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регулярном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курении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proofErr w:type="spellStart"/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спайсов</w:t>
      </w:r>
      <w:proofErr w:type="spellEnd"/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начинает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формироваться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психическая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зависимость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выявить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которую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достаточно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просто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.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Так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зависимый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курительных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смесей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человек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перерывах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между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приемами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наркотика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склонен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 </w:t>
      </w:r>
      <w:hyperlink r:id="rId7" w:tooltip="Как побороть депрессию" w:history="1">
        <w:r w:rsidRPr="007B1FE5">
          <w:rPr>
            <w:rFonts w:ascii="Arial Narrow" w:eastAsia="Times New Roman" w:hAnsi="Arial Narrow" w:cs="Arial"/>
            <w:color w:val="326693"/>
            <w:sz w:val="28"/>
            <w:szCs w:val="28"/>
            <w:u w:val="single"/>
            <w:lang w:eastAsia="ru-RU"/>
          </w:rPr>
          <w:t>депрессии</w:t>
        </w:r>
      </w:hyperlink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нервозности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частым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сменам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настроения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.</w:t>
      </w:r>
    </w:p>
    <w:p w:rsidR="00E83F24" w:rsidRPr="007B1FE5" w:rsidRDefault="00E83F24" w:rsidP="00E83F24">
      <w:pPr>
        <w:shd w:val="clear" w:color="auto" w:fill="FFFFFF"/>
        <w:spacing w:before="150" w:after="0" w:line="240" w:lineRule="auto"/>
        <w:jc w:val="both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Некоторые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люди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употреблявшие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спайсы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на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вопрос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«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чем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вреден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спайс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?»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отвечают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что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в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измененном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состоянии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у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них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нередко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возникают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мысли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о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самоубийстве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.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Такие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мысли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приходят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 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не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из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за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нежелания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жить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а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под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воздействием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страшных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галлюцинаций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которые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заставляют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идти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на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подобные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bCs/>
          <w:color w:val="111111"/>
          <w:sz w:val="28"/>
          <w:szCs w:val="28"/>
          <w:lang w:eastAsia="ru-RU"/>
        </w:rPr>
        <w:t>меры</w:t>
      </w:r>
      <w:r w:rsidRPr="007B1FE5">
        <w:rPr>
          <w:rFonts w:ascii="Arial Narrow" w:eastAsia="Times New Roman" w:hAnsi="Arial Narrow" w:cs="Aparajita"/>
          <w:b/>
          <w:bCs/>
          <w:color w:val="111111"/>
          <w:sz w:val="28"/>
          <w:szCs w:val="28"/>
          <w:lang w:eastAsia="ru-RU"/>
        </w:rPr>
        <w:t>.</w:t>
      </w:r>
    </w:p>
    <w:p w:rsidR="00CB61DF" w:rsidRPr="007B1FE5" w:rsidRDefault="00CB61DF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b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Основные</w:t>
      </w:r>
      <w:r w:rsidRPr="007B1FE5">
        <w:rPr>
          <w:rFonts w:ascii="Arial Narrow" w:eastAsia="Times New Roman" w:hAnsi="Arial Narrow" w:cs="Aparajita"/>
          <w:b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признаки</w:t>
      </w:r>
      <w:r w:rsidR="00CB61DF" w:rsidRPr="007B1FE5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 xml:space="preserve"> употребления спайса</w:t>
      </w:r>
      <w:r w:rsidRPr="007B1FE5">
        <w:rPr>
          <w:rFonts w:ascii="Arial Narrow" w:eastAsia="Times New Roman" w:hAnsi="Arial Narrow" w:cs="Aparajita"/>
          <w:b/>
          <w:color w:val="111111"/>
          <w:sz w:val="28"/>
          <w:szCs w:val="28"/>
          <w:lang w:eastAsia="ru-RU"/>
        </w:rPr>
        <w:t>: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Покраснение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лица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глаз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.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Расширенные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зрачки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,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Сухость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во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рту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,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Повышение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артериального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давления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,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Учащение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пульса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.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Повышенный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аппетит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жажда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тяга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сладкому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.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Приступы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смеха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веселости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которые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могут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сменяться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тревогой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испугом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,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Выраженная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потребность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двигаться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ощущение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«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невесомости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»,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Неудержимая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болтливость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,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Изменение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восприятия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пространства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времени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звука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цвета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Наличие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окурков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свернутых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вручную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тяжелый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травяной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«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запах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»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от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одежды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,</w:t>
      </w:r>
    </w:p>
    <w:p w:rsidR="00E83F24" w:rsidRPr="007B1FE5" w:rsidRDefault="00E83F24" w:rsidP="00E83F24">
      <w:pPr>
        <w:shd w:val="clear" w:color="auto" w:fill="FFFFFF"/>
        <w:spacing w:after="0" w:line="240" w:lineRule="auto"/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</w:pP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-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Частые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резкие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,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непредсказуемые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смены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 xml:space="preserve"> </w:t>
      </w:r>
      <w:r w:rsidRPr="007B1FE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настроения</w:t>
      </w:r>
      <w:r w:rsidRPr="007B1FE5">
        <w:rPr>
          <w:rFonts w:ascii="Arial Narrow" w:eastAsia="Times New Roman" w:hAnsi="Arial Narrow" w:cs="Aparajita"/>
          <w:color w:val="111111"/>
          <w:sz w:val="28"/>
          <w:szCs w:val="28"/>
          <w:lang w:eastAsia="ru-RU"/>
        </w:rPr>
        <w:t>.</w:t>
      </w:r>
    </w:p>
    <w:p w:rsidR="007B1FE5" w:rsidRPr="009E2D19" w:rsidRDefault="007B1FE5" w:rsidP="00E83F24">
      <w:pPr>
        <w:shd w:val="clear" w:color="auto" w:fill="FFFFFF"/>
        <w:spacing w:before="150" w:after="0" w:line="240" w:lineRule="auto"/>
        <w:rPr>
          <w:rFonts w:ascii="Arial Narrow" w:eastAsia="Times New Roman" w:hAnsi="Arial Narrow" w:cs="Aparajita"/>
          <w:color w:val="FF0000"/>
          <w:sz w:val="24"/>
          <w:szCs w:val="24"/>
          <w:lang w:eastAsia="ru-RU"/>
        </w:rPr>
      </w:pPr>
    </w:p>
    <w:p w:rsidR="00E83F24" w:rsidRPr="00D23616" w:rsidRDefault="00E83F24" w:rsidP="00E83F2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23616">
        <w:rPr>
          <w:rFonts w:ascii="Arial Narrow" w:hAnsi="Arial Narrow" w:cs="Arial"/>
          <w:b/>
          <w:color w:val="FF0000"/>
          <w:sz w:val="20"/>
          <w:szCs w:val="20"/>
          <w:shd w:val="clear" w:color="auto" w:fill="FFFFFF"/>
        </w:rPr>
        <w:t>Телефоны доверия и горячие линии помощи</w:t>
      </w:r>
      <w:r w:rsidRPr="00D23616">
        <w:rPr>
          <w:rFonts w:ascii="Arial Narrow" w:hAnsi="Arial Narrow" w:cs="Arial"/>
          <w:b/>
          <w:sz w:val="20"/>
          <w:szCs w:val="20"/>
          <w:shd w:val="clear" w:color="auto" w:fill="FFFFFF"/>
        </w:rPr>
        <w:br/>
      </w:r>
      <w:r w:rsidRPr="00D23616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ГБУЗ</w:t>
      </w:r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D23616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ТО</w:t>
      </w:r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D23616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«Областной</w:t>
      </w:r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D23616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наркологический</w:t>
      </w:r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D23616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диспансер</w:t>
      </w:r>
      <w:r w:rsidRPr="00D23616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»</w:t>
      </w:r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: 46-15-47, 46-86-17; 50-82-61, 50-82-62/</w:t>
      </w:r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>ГАУ </w:t>
      </w:r>
      <w:r w:rsidRPr="00D23616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ТО</w:t>
      </w:r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D23616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«</w:t>
      </w:r>
      <w:hyperlink r:id="rId8" w:history="1">
        <w:r w:rsidRPr="00D2361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Областной центр профилактики и реабилитации</w:t>
        </w:r>
      </w:hyperlink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»: 77-00-66, 77-05-53, 77-04-13.</w:t>
      </w:r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>Служба семейного консультирования по вопросам алк</w:t>
      </w:r>
      <w:proofErr w:type="gramStart"/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о-</w:t>
      </w:r>
      <w:proofErr w:type="gramEnd"/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наркозависимости:</w:t>
      </w:r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>г. Тюмень (3452) 67-36-73; г. </w:t>
      </w:r>
      <w:r w:rsidRPr="00D23616">
        <w:rPr>
          <w:rStyle w:val="a7"/>
          <w:rFonts w:ascii="Times New Roman" w:hAnsi="Times New Roman" w:cs="Times New Roman"/>
          <w:sz w:val="20"/>
          <w:szCs w:val="20"/>
          <w:shd w:val="clear" w:color="auto" w:fill="FFFFFF"/>
        </w:rPr>
        <w:t>То</w:t>
      </w:r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больск (3456) 24-50-50; г. Ишим 8-950-495-63-00.</w:t>
      </w:r>
    </w:p>
    <w:p w:rsidR="00943BBA" w:rsidRPr="00D23616" w:rsidRDefault="007F7E2F" w:rsidP="00E83F2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2361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D1AE965" wp14:editId="2C7899F7">
            <wp:simplePos x="0" y="0"/>
            <wp:positionH relativeFrom="column">
              <wp:posOffset>164465</wp:posOffset>
            </wp:positionH>
            <wp:positionV relativeFrom="paragraph">
              <wp:posOffset>65405</wp:posOffset>
            </wp:positionV>
            <wp:extent cx="638175" cy="6381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1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F24"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Служба экстренного реагирования «Ребенок и семья</w:t>
      </w:r>
      <w:bookmarkStart w:id="0" w:name="_GoBack"/>
      <w:bookmarkEnd w:id="0"/>
      <w:r w:rsidR="00E83F24"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»: 33-79-39.</w:t>
      </w:r>
      <w:r w:rsidR="00E83F24"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 xml:space="preserve">Общероссийский детский телефон доверия Фонда поддержки детей, </w:t>
      </w:r>
    </w:p>
    <w:p w:rsidR="00E83F24" w:rsidRPr="00D23616" w:rsidRDefault="00E83F24" w:rsidP="00E83F2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>находящихся</w:t>
      </w:r>
      <w:proofErr w:type="gramEnd"/>
      <w:r w:rsidRPr="00D2361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трудной жизненной ситуации: 8-800-2000-122.</w:t>
      </w:r>
    </w:p>
    <w:p w:rsidR="00E83F24" w:rsidRPr="00E83F24" w:rsidRDefault="00CB61DF">
      <w:pPr>
        <w:rPr>
          <w:rFonts w:ascii="Arial Narrow" w:hAnsi="Arial Narrow" w:cs="Aparajita"/>
          <w:sz w:val="24"/>
          <w:szCs w:val="24"/>
        </w:rPr>
      </w:pPr>
      <w:r>
        <w:rPr>
          <w:rFonts w:ascii="Arial Narrow" w:hAnsi="Arial Narrow" w:cs="Arial"/>
          <w:noProof/>
          <w:sz w:val="20"/>
          <w:szCs w:val="20"/>
          <w:shd w:val="clear" w:color="auto" w:fill="FFFFFF"/>
          <w:lang w:eastAsia="ru-RU"/>
        </w:rPr>
        <w:drawing>
          <wp:anchor distT="0" distB="0" distL="114300" distR="114300" simplePos="0" relativeHeight="251662336" behindDoc="1" locked="0" layoutInCell="1" allowOverlap="1" wp14:anchorId="7525CBCF" wp14:editId="4608BE68">
            <wp:simplePos x="0" y="0"/>
            <wp:positionH relativeFrom="column">
              <wp:posOffset>3041015</wp:posOffset>
            </wp:positionH>
            <wp:positionV relativeFrom="paragraph">
              <wp:posOffset>151765</wp:posOffset>
            </wp:positionV>
            <wp:extent cx="476250" cy="476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b82148722c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3F24" w:rsidRPr="00E83F24" w:rsidSect="007B1FE5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56584"/>
    <w:multiLevelType w:val="multilevel"/>
    <w:tmpl w:val="9526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E6"/>
    <w:rsid w:val="007B1FE5"/>
    <w:rsid w:val="007F7E2F"/>
    <w:rsid w:val="00934826"/>
    <w:rsid w:val="00943BBA"/>
    <w:rsid w:val="009E2D19"/>
    <w:rsid w:val="00C4237B"/>
    <w:rsid w:val="00CB61DF"/>
    <w:rsid w:val="00D23616"/>
    <w:rsid w:val="00E10FE6"/>
    <w:rsid w:val="00E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E2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F2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83F24"/>
    <w:rPr>
      <w:b/>
      <w:bCs/>
    </w:rPr>
  </w:style>
  <w:style w:type="character" w:styleId="a6">
    <w:name w:val="Hyperlink"/>
    <w:basedOn w:val="a0"/>
    <w:uiPriority w:val="99"/>
    <w:semiHidden/>
    <w:unhideWhenUsed/>
    <w:rsid w:val="00E83F24"/>
    <w:rPr>
      <w:color w:val="0000FF"/>
      <w:u w:val="single"/>
    </w:rPr>
  </w:style>
  <w:style w:type="character" w:styleId="a7">
    <w:name w:val="Emphasis"/>
    <w:basedOn w:val="a0"/>
    <w:uiPriority w:val="20"/>
    <w:qFormat/>
    <w:rsid w:val="00E83F2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E2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E2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F2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83F24"/>
    <w:rPr>
      <w:b/>
      <w:bCs/>
    </w:rPr>
  </w:style>
  <w:style w:type="character" w:styleId="a6">
    <w:name w:val="Hyperlink"/>
    <w:basedOn w:val="a0"/>
    <w:uiPriority w:val="99"/>
    <w:semiHidden/>
    <w:unhideWhenUsed/>
    <w:rsid w:val="00E83F24"/>
    <w:rPr>
      <w:color w:val="0000FF"/>
      <w:u w:val="single"/>
    </w:rPr>
  </w:style>
  <w:style w:type="character" w:styleId="a7">
    <w:name w:val="Emphasis"/>
    <w:basedOn w:val="a0"/>
    <w:uiPriority w:val="20"/>
    <w:qFormat/>
    <w:rsid w:val="00E83F2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E2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cpr_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uvenes.ru/kak-poborot-depressiy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Мария Юрьевна</dc:creator>
  <cp:keywords/>
  <dc:description/>
  <cp:lastModifiedBy>Дзержинец</cp:lastModifiedBy>
  <cp:revision>11</cp:revision>
  <cp:lastPrinted>2020-02-20T12:07:00Z</cp:lastPrinted>
  <dcterms:created xsi:type="dcterms:W3CDTF">2019-10-16T06:56:00Z</dcterms:created>
  <dcterms:modified xsi:type="dcterms:W3CDTF">2020-12-03T11:42:00Z</dcterms:modified>
</cp:coreProperties>
</file>