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6F" w:rsidRPr="00C6526F" w:rsidRDefault="00C6526F" w:rsidP="00C6526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_250003"/>
      <w:r w:rsidRPr="00C6526F">
        <w:rPr>
          <w:rFonts w:ascii="Times New Roman" w:hAnsi="Times New Roman" w:cs="Times New Roman"/>
          <w:b/>
          <w:bCs/>
          <w:sz w:val="24"/>
          <w:szCs w:val="24"/>
        </w:rPr>
        <w:t xml:space="preserve">Памятка для </w:t>
      </w:r>
      <w:bookmarkEnd w:id="0"/>
      <w:r w:rsidRPr="00C6526F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</w:p>
    <w:p w:rsidR="00C6526F" w:rsidRPr="00C6526F" w:rsidRDefault="00C6526F" w:rsidP="00C6526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_250002"/>
      <w:r w:rsidRPr="00C6526F">
        <w:rPr>
          <w:rFonts w:ascii="Times New Roman" w:hAnsi="Times New Roman" w:cs="Times New Roman"/>
          <w:b/>
          <w:bCs/>
          <w:sz w:val="24"/>
          <w:szCs w:val="24"/>
        </w:rPr>
        <w:t xml:space="preserve">«Как не допустить суицид у </w:t>
      </w:r>
      <w:bookmarkEnd w:id="1"/>
      <w:r w:rsidRPr="00C6526F">
        <w:rPr>
          <w:rFonts w:ascii="Times New Roman" w:hAnsi="Times New Roman" w:cs="Times New Roman"/>
          <w:b/>
          <w:bCs/>
          <w:sz w:val="24"/>
          <w:szCs w:val="24"/>
        </w:rPr>
        <w:t>подростка»</w:t>
      </w:r>
    </w:p>
    <w:p w:rsidR="00C6526F" w:rsidRDefault="00C6526F" w:rsidP="00C6526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6526F" w:rsidRPr="00C6526F" w:rsidRDefault="00C6526F" w:rsidP="00C6526F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C6526F">
        <w:rPr>
          <w:rFonts w:ascii="Times New Roman" w:hAnsi="Times New Roman" w:cs="Times New Roman"/>
          <w:i/>
          <w:sz w:val="20"/>
          <w:szCs w:val="20"/>
        </w:rPr>
        <w:t>Источник - Центр социально-психологической адаптации и развития подростков «Перекресток» Московского городского психолого-педагогического университета (МГППУ)</w:t>
      </w:r>
    </w:p>
    <w:p w:rsidR="00C6526F" w:rsidRDefault="00C6526F" w:rsidP="00C652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26F" w:rsidRPr="00C6526F" w:rsidRDefault="00C6526F" w:rsidP="00C65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Если вы чувствуете, что с ребенком творится что-то </w:t>
      </w:r>
      <w:r>
        <w:rPr>
          <w:rFonts w:ascii="Times New Roman" w:hAnsi="Times New Roman" w:cs="Times New Roman"/>
          <w:sz w:val="24"/>
          <w:szCs w:val="24"/>
        </w:rPr>
        <w:t>нелад</w:t>
      </w:r>
      <w:r w:rsidRPr="00C6526F">
        <w:rPr>
          <w:rFonts w:ascii="Times New Roman" w:hAnsi="Times New Roman" w:cs="Times New Roman"/>
          <w:sz w:val="24"/>
          <w:szCs w:val="24"/>
        </w:rPr>
        <w:t xml:space="preserve">ное, будьте бдительны, не проходите мимо! Как можно быстрее попытайтесь разобраться с состоянием подростка, ведь речь может идти о его здоровье и жизни. Распознать риск </w:t>
      </w:r>
      <w:r>
        <w:rPr>
          <w:rFonts w:ascii="Times New Roman" w:hAnsi="Times New Roman" w:cs="Times New Roman"/>
          <w:sz w:val="24"/>
          <w:szCs w:val="24"/>
        </w:rPr>
        <w:t>суици</w:t>
      </w:r>
      <w:r w:rsidRPr="00C6526F">
        <w:rPr>
          <w:rFonts w:ascii="Times New Roman" w:hAnsi="Times New Roman" w:cs="Times New Roman"/>
          <w:sz w:val="24"/>
          <w:szCs w:val="24"/>
        </w:rPr>
        <w:t>дального поведения у детей и понять, что конкретно делать в сложившейся ситуации, вам поможет памятка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26F" w:rsidRPr="00C6526F" w:rsidRDefault="00C6526F" w:rsidP="00C6526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6F">
        <w:rPr>
          <w:rFonts w:ascii="Times New Roman" w:hAnsi="Times New Roman" w:cs="Times New Roman"/>
          <w:b/>
          <w:bCs/>
          <w:sz w:val="24"/>
          <w:szCs w:val="24"/>
        </w:rPr>
        <w:t>что в поведении подростка должно насторожить родителей?</w:t>
      </w:r>
    </w:p>
    <w:p w:rsidR="00C6526F" w:rsidRPr="00C6526F" w:rsidRDefault="00C6526F" w:rsidP="00C6526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 этом, то значит, этого не сде</w:t>
      </w:r>
      <w:r>
        <w:rPr>
          <w:rFonts w:ascii="Times New Roman" w:hAnsi="Times New Roman" w:cs="Times New Roman"/>
          <w:sz w:val="24"/>
          <w:szCs w:val="24"/>
        </w:rPr>
        <w:t>лает. Однако это не так! Отчаяв</w:t>
      </w:r>
      <w:r w:rsidRPr="00C6526F">
        <w:rPr>
          <w:rFonts w:ascii="Times New Roman" w:hAnsi="Times New Roman" w:cs="Times New Roman"/>
          <w:sz w:val="24"/>
          <w:szCs w:val="24"/>
        </w:rPr>
        <w:t>шийся подросток, на которого не обращают внимания, вполне может довести свое намерение до конца.</w:t>
      </w:r>
    </w:p>
    <w:p w:rsidR="00C6526F" w:rsidRPr="00C6526F" w:rsidRDefault="00C6526F" w:rsidP="00C6526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Рискованное поведение, в</w:t>
      </w:r>
      <w:r>
        <w:rPr>
          <w:rFonts w:ascii="Times New Roman" w:hAnsi="Times New Roman" w:cs="Times New Roman"/>
          <w:sz w:val="24"/>
          <w:szCs w:val="24"/>
        </w:rPr>
        <w:t xml:space="preserve"> котором высока вероятность при</w:t>
      </w:r>
      <w:r w:rsidRPr="00C6526F">
        <w:rPr>
          <w:rFonts w:ascii="Times New Roman" w:hAnsi="Times New Roman" w:cs="Times New Roman"/>
          <w:sz w:val="24"/>
          <w:szCs w:val="24"/>
        </w:rPr>
        <w:t>чинения вреда своей жизни и здоровью.</w:t>
      </w:r>
    </w:p>
    <w:p w:rsidR="00C6526F" w:rsidRPr="00C6526F" w:rsidRDefault="00C6526F" w:rsidP="00C6526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Резкое изменение поведения. Например, стал неряшливым, не хочет разговаривать с близкими ему людьми, начал </w:t>
      </w:r>
      <w:r>
        <w:rPr>
          <w:rFonts w:ascii="Times New Roman" w:hAnsi="Times New Roman" w:cs="Times New Roman"/>
          <w:sz w:val="24"/>
          <w:szCs w:val="24"/>
        </w:rPr>
        <w:t>разда</w:t>
      </w:r>
      <w:r w:rsidRPr="00C6526F">
        <w:rPr>
          <w:rFonts w:ascii="Times New Roman" w:hAnsi="Times New Roman" w:cs="Times New Roman"/>
          <w:sz w:val="24"/>
          <w:szCs w:val="24"/>
        </w:rPr>
        <w:t>ривать дорогие ему вещи, теряет интерес к тому, чем раньше любил заниматься, отдаляется от друзей.</w:t>
      </w:r>
    </w:p>
    <w:p w:rsidR="00C6526F" w:rsidRPr="00C6526F" w:rsidRDefault="00C6526F" w:rsidP="00C6526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У подростка длительное время подавленное на</w:t>
      </w:r>
      <w:r>
        <w:rPr>
          <w:rFonts w:ascii="Times New Roman" w:hAnsi="Times New Roman" w:cs="Times New Roman"/>
          <w:sz w:val="24"/>
          <w:szCs w:val="24"/>
        </w:rPr>
        <w:t>строение, по</w:t>
      </w:r>
      <w:r w:rsidRPr="00C6526F">
        <w:rPr>
          <w:rFonts w:ascii="Times New Roman" w:hAnsi="Times New Roman" w:cs="Times New Roman"/>
          <w:sz w:val="24"/>
          <w:szCs w:val="24"/>
        </w:rPr>
        <w:t>ниженный эмоциональный фон, раздражительность.</w:t>
      </w:r>
    </w:p>
    <w:p w:rsidR="00C6526F" w:rsidRPr="00C6526F" w:rsidRDefault="00C6526F" w:rsidP="00C6526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Наличие примера суицида в ближайшем окружении, а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Pr="00C6526F">
        <w:rPr>
          <w:rFonts w:ascii="Times New Roman" w:hAnsi="Times New Roman" w:cs="Times New Roman"/>
          <w:sz w:val="24"/>
          <w:szCs w:val="24"/>
        </w:rPr>
        <w:t>же среди значимых взрослых или сверстников.</w:t>
      </w:r>
    </w:p>
    <w:p w:rsidR="00C6526F" w:rsidRPr="00C6526F" w:rsidRDefault="00C6526F" w:rsidP="00C6526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6526F">
        <w:rPr>
          <w:rFonts w:ascii="Times New Roman" w:hAnsi="Times New Roman" w:cs="Times New Roman"/>
          <w:b/>
          <w:bCs/>
          <w:sz w:val="24"/>
          <w:szCs w:val="24"/>
        </w:rPr>
        <w:t>Опасные ситуации, на которые надо обратить особое внимание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Ссора или острый конфликт со значимыми взрослыми.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lastRenderedPageBreak/>
        <w:t xml:space="preserve">Объективно тяжелая жизненная ситуация (потеря близкого </w:t>
      </w:r>
      <w:r>
        <w:rPr>
          <w:rFonts w:ascii="Times New Roman" w:hAnsi="Times New Roman" w:cs="Times New Roman"/>
          <w:sz w:val="24"/>
          <w:szCs w:val="24"/>
        </w:rPr>
        <w:t>че</w:t>
      </w:r>
      <w:r w:rsidRPr="00C6526F">
        <w:rPr>
          <w:rFonts w:ascii="Times New Roman" w:hAnsi="Times New Roman" w:cs="Times New Roman"/>
          <w:sz w:val="24"/>
          <w:szCs w:val="24"/>
        </w:rPr>
        <w:t>ловека, резкое общественное отвержение, тяжелое заболевание).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 (особенно в семье).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Нестабильная семейная ситуация (развод родителей, </w:t>
      </w:r>
      <w:r>
        <w:rPr>
          <w:rFonts w:ascii="Times New Roman" w:hAnsi="Times New Roman" w:cs="Times New Roman"/>
          <w:sz w:val="24"/>
          <w:szCs w:val="24"/>
        </w:rPr>
        <w:t>кон</w:t>
      </w:r>
      <w:r w:rsidRPr="00C6526F">
        <w:rPr>
          <w:rFonts w:ascii="Times New Roman" w:hAnsi="Times New Roman" w:cs="Times New Roman"/>
          <w:sz w:val="24"/>
          <w:szCs w:val="24"/>
        </w:rPr>
        <w:t>фликты, ситуации насилия).</w:t>
      </w:r>
    </w:p>
    <w:p w:rsid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Резкое изменение социального окружения (например, в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C6526F">
        <w:rPr>
          <w:rFonts w:ascii="Times New Roman" w:hAnsi="Times New Roman" w:cs="Times New Roman"/>
          <w:sz w:val="24"/>
          <w:szCs w:val="24"/>
        </w:rPr>
        <w:t>зультате смены места жительства).</w:t>
      </w:r>
    </w:p>
    <w:p w:rsidR="00C6526F" w:rsidRPr="00C6526F" w:rsidRDefault="00C6526F" w:rsidP="00C6526F">
      <w:pPr>
        <w:pStyle w:val="a3"/>
        <w:ind w:left="-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6F">
        <w:rPr>
          <w:rFonts w:ascii="Times New Roman" w:hAnsi="Times New Roman" w:cs="Times New Roman"/>
          <w:b/>
          <w:bCs/>
          <w:sz w:val="24"/>
          <w:szCs w:val="24"/>
        </w:rPr>
        <w:t>Что делать родителям,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26F">
        <w:rPr>
          <w:rFonts w:ascii="Times New Roman" w:hAnsi="Times New Roman" w:cs="Times New Roman"/>
          <w:b/>
          <w:sz w:val="24"/>
          <w:szCs w:val="24"/>
        </w:rPr>
        <w:t>если они обнаружили опасность?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Если вы увидели хотя бы один из перечисленных выше признаков, это уже достаточный повод для того, чтобы </w:t>
      </w:r>
      <w:r>
        <w:rPr>
          <w:rFonts w:ascii="Times New Roman" w:hAnsi="Times New Roman" w:cs="Times New Roman"/>
          <w:sz w:val="24"/>
          <w:szCs w:val="24"/>
        </w:rPr>
        <w:t>уде</w:t>
      </w:r>
      <w:r w:rsidRPr="00C6526F">
        <w:rPr>
          <w:rFonts w:ascii="Times New Roman" w:hAnsi="Times New Roman" w:cs="Times New Roman"/>
          <w:sz w:val="24"/>
          <w:szCs w:val="24"/>
        </w:rPr>
        <w:t xml:space="preserve">лить внимание своему подростку и поговорить с ним. </w:t>
      </w:r>
      <w:r>
        <w:rPr>
          <w:rFonts w:ascii="Times New Roman" w:hAnsi="Times New Roman" w:cs="Times New Roman"/>
          <w:sz w:val="24"/>
          <w:szCs w:val="24"/>
        </w:rPr>
        <w:t>Спро</w:t>
      </w:r>
      <w:r w:rsidRPr="00C6526F">
        <w:rPr>
          <w:rFonts w:ascii="Times New Roman" w:hAnsi="Times New Roman" w:cs="Times New Roman"/>
          <w:sz w:val="24"/>
          <w:szCs w:val="24"/>
        </w:rPr>
        <w:t>сите, можете ли вы ему помочь и как, с его точки зрения, это сделать лучше. Не игнорируйте ситуацию. Даже если ваш сын или дочь отказывается от помощи, уделяйте ребенку больше внимания, чем обычно.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Обратитесь к специалисту самостоятельно или с ребенком.</w:t>
      </w:r>
    </w:p>
    <w:p w:rsidR="00C6526F" w:rsidRPr="00C6526F" w:rsidRDefault="00C6526F" w:rsidP="00C6526F">
      <w:pPr>
        <w:pStyle w:val="a3"/>
        <w:ind w:left="-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6F">
        <w:rPr>
          <w:rFonts w:ascii="Times New Roman" w:hAnsi="Times New Roman" w:cs="Times New Roman"/>
          <w:b/>
          <w:bCs/>
          <w:sz w:val="24"/>
          <w:szCs w:val="24"/>
        </w:rPr>
        <w:t>Что могут сделать родители, чтобы не допустить попыток суицида?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Сохраняйте контакт со своим ребенком. Важно постоянно общаться с подростком, несмотря на растущую в этом возрасте потребность в отделении от родителей.</w:t>
      </w:r>
    </w:p>
    <w:p w:rsidR="00C6526F" w:rsidRPr="00C6526F" w:rsidRDefault="00C6526F" w:rsidP="00C6526F">
      <w:pPr>
        <w:pStyle w:val="a3"/>
        <w:ind w:left="-4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52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этого: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расспрашивайте и говорите с ребенком о его жизни, </w:t>
      </w:r>
      <w:r>
        <w:rPr>
          <w:rFonts w:ascii="Times New Roman" w:hAnsi="Times New Roman" w:cs="Times New Roman"/>
          <w:sz w:val="24"/>
          <w:szCs w:val="24"/>
        </w:rPr>
        <w:t>уважи</w:t>
      </w:r>
      <w:r w:rsidRPr="00C6526F">
        <w:rPr>
          <w:rFonts w:ascii="Times New Roman" w:hAnsi="Times New Roman" w:cs="Times New Roman"/>
          <w:sz w:val="24"/>
          <w:szCs w:val="24"/>
        </w:rPr>
        <w:t>тельно относитесь к тому, что кажется ему важным и значимым;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придя домой после работы, не начинайте общение с </w:t>
      </w:r>
      <w:r>
        <w:rPr>
          <w:rFonts w:ascii="Times New Roman" w:hAnsi="Times New Roman" w:cs="Times New Roman"/>
          <w:sz w:val="24"/>
          <w:szCs w:val="24"/>
        </w:rPr>
        <w:t>претен</w:t>
      </w:r>
      <w:r w:rsidRPr="00C6526F">
        <w:rPr>
          <w:rFonts w:ascii="Times New Roman" w:hAnsi="Times New Roman" w:cs="Times New Roman"/>
          <w:sz w:val="24"/>
          <w:szCs w:val="24"/>
        </w:rPr>
        <w:t>зий, даже если ребенок что-то сделал не так. Проявите к нему интерес, обсуждайте его ежедневные дела, задавайте вопросы. Замечание, сделанное с порога</w:t>
      </w:r>
      <w:r>
        <w:rPr>
          <w:rFonts w:ascii="Times New Roman" w:hAnsi="Times New Roman" w:cs="Times New Roman"/>
          <w:sz w:val="24"/>
          <w:szCs w:val="24"/>
        </w:rPr>
        <w:t>, и замечание, сделанное в кон</w:t>
      </w:r>
      <w:r w:rsidRPr="00C6526F">
        <w:rPr>
          <w:rFonts w:ascii="Times New Roman" w:hAnsi="Times New Roman" w:cs="Times New Roman"/>
          <w:sz w:val="24"/>
          <w:szCs w:val="24"/>
        </w:rPr>
        <w:t>тексте заинтересованного общения, будут звучать по-разному;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C6526F">
        <w:rPr>
          <w:rFonts w:ascii="Times New Roman" w:hAnsi="Times New Roman" w:cs="Times New Roman"/>
          <w:sz w:val="24"/>
          <w:szCs w:val="24"/>
        </w:rPr>
        <w:t>аутоагрессию</w:t>
      </w:r>
      <w:proofErr w:type="spellEnd"/>
      <w:r w:rsidRPr="00C6526F">
        <w:rPr>
          <w:rFonts w:ascii="Times New Roman" w:hAnsi="Times New Roman" w:cs="Times New Roman"/>
          <w:sz w:val="24"/>
          <w:szCs w:val="24"/>
        </w:rPr>
        <w:t xml:space="preserve"> (то есть агрессию, направленную на себя). В подростковом возрасте</w:t>
      </w:r>
      <w:r>
        <w:rPr>
          <w:rFonts w:ascii="Times New Roman" w:hAnsi="Times New Roman" w:cs="Times New Roman"/>
          <w:sz w:val="24"/>
          <w:szCs w:val="24"/>
        </w:rPr>
        <w:t xml:space="preserve"> предпочтительной формой воспи</w:t>
      </w:r>
      <w:r w:rsidRPr="00C6526F">
        <w:rPr>
          <w:rFonts w:ascii="Times New Roman" w:hAnsi="Times New Roman" w:cs="Times New Roman"/>
          <w:sz w:val="24"/>
          <w:szCs w:val="24"/>
        </w:rPr>
        <w:t xml:space="preserve">тания является заключение договоренностей. Если запрет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</w:t>
      </w:r>
      <w:r w:rsidRPr="00C6526F">
        <w:rPr>
          <w:rFonts w:ascii="Times New Roman" w:hAnsi="Times New Roman" w:cs="Times New Roman"/>
          <w:sz w:val="24"/>
          <w:szCs w:val="24"/>
        </w:rPr>
        <w:t xml:space="preserve">дим, не пожалейте времени на </w:t>
      </w:r>
      <w:r>
        <w:rPr>
          <w:rFonts w:ascii="Times New Roman" w:hAnsi="Times New Roman" w:cs="Times New Roman"/>
          <w:sz w:val="24"/>
          <w:szCs w:val="24"/>
        </w:rPr>
        <w:t>объяснение целесообразности за</w:t>
      </w:r>
      <w:r w:rsidRPr="00C6526F">
        <w:rPr>
          <w:rFonts w:ascii="Times New Roman" w:hAnsi="Times New Roman" w:cs="Times New Roman"/>
          <w:sz w:val="24"/>
          <w:szCs w:val="24"/>
        </w:rPr>
        <w:t>прета. Если же ребенок продолжает протестовать, то постарайтесь вместе найти решение, устраивающее и вас, и его.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Говорите о перспективах в жизни и будущем. У подростков еще только формируется картина будущего, они видят или </w:t>
      </w:r>
      <w:proofErr w:type="gramStart"/>
      <w:r w:rsidRPr="00C6526F">
        <w:rPr>
          <w:rFonts w:ascii="Times New Roman" w:hAnsi="Times New Roman" w:cs="Times New Roman"/>
          <w:sz w:val="24"/>
          <w:szCs w:val="24"/>
        </w:rPr>
        <w:t>совсем отдаленное</w:t>
      </w:r>
      <w:proofErr w:type="gramEnd"/>
      <w:r w:rsidRPr="00C6526F">
        <w:rPr>
          <w:rFonts w:ascii="Times New Roman" w:hAnsi="Times New Roman" w:cs="Times New Roman"/>
          <w:sz w:val="24"/>
          <w:szCs w:val="24"/>
        </w:rPr>
        <w:t xml:space="preserve"> будущее, либо текущ</w:t>
      </w:r>
      <w:r>
        <w:rPr>
          <w:rFonts w:ascii="Times New Roman" w:hAnsi="Times New Roman" w:cs="Times New Roman"/>
          <w:sz w:val="24"/>
          <w:szCs w:val="24"/>
        </w:rPr>
        <w:t>ий момент. Узнайте, что ваш ре</w:t>
      </w:r>
      <w:r w:rsidRPr="00C6526F">
        <w:rPr>
          <w:rFonts w:ascii="Times New Roman" w:hAnsi="Times New Roman" w:cs="Times New Roman"/>
          <w:sz w:val="24"/>
          <w:szCs w:val="24"/>
        </w:rPr>
        <w:t>бенок хочет, как он намерен добиваться поставл</w:t>
      </w:r>
      <w:r>
        <w:rPr>
          <w:rFonts w:ascii="Times New Roman" w:hAnsi="Times New Roman" w:cs="Times New Roman"/>
          <w:sz w:val="24"/>
          <w:szCs w:val="24"/>
        </w:rPr>
        <w:t>енной цели, помо</w:t>
      </w:r>
      <w:r w:rsidRPr="00C6526F">
        <w:rPr>
          <w:rFonts w:ascii="Times New Roman" w:hAnsi="Times New Roman" w:cs="Times New Roman"/>
          <w:sz w:val="24"/>
          <w:szCs w:val="24"/>
        </w:rPr>
        <w:t>гите ему составить конкретный (и реалистичный) план действий.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Говорите с ребенком на серьезные темы: что такое жизнь? в чем смысл жизни? что такое дру</w:t>
      </w:r>
      <w:r>
        <w:rPr>
          <w:rFonts w:ascii="Times New Roman" w:hAnsi="Times New Roman" w:cs="Times New Roman"/>
          <w:sz w:val="24"/>
          <w:szCs w:val="24"/>
        </w:rPr>
        <w:t>жба, любовь, смерть, предатель</w:t>
      </w:r>
      <w:r w:rsidRPr="00C6526F">
        <w:rPr>
          <w:rFonts w:ascii="Times New Roman" w:hAnsi="Times New Roman" w:cs="Times New Roman"/>
          <w:sz w:val="24"/>
          <w:szCs w:val="24"/>
        </w:rPr>
        <w:t>ство? Эти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опытом, собственными размышлениями. Задушевная беседа на равных всегда лучше, чем «чтение лекций», родительские монологи о том, что правильно, а что неправильно. Если избегать разговоров на сложные темы с подростком, он</w:t>
      </w:r>
      <w:r>
        <w:rPr>
          <w:rFonts w:ascii="Times New Roman" w:hAnsi="Times New Roman" w:cs="Times New Roman"/>
          <w:sz w:val="24"/>
          <w:szCs w:val="24"/>
        </w:rPr>
        <w:t xml:space="preserve"> все равно продолжит искать от</w:t>
      </w:r>
      <w:r w:rsidRPr="00C6526F">
        <w:rPr>
          <w:rFonts w:ascii="Times New Roman" w:hAnsi="Times New Roman" w:cs="Times New Roman"/>
          <w:sz w:val="24"/>
          <w:szCs w:val="24"/>
        </w:rPr>
        <w:t>веты на стороне (например, в интернете), где информация может оказаться не только недостоверной, но и небезопасной.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Сделайте все, чтобы ребенок понял: сама по себе жизнь – это та ценность, ради которой сто</w:t>
      </w:r>
      <w:r>
        <w:rPr>
          <w:rFonts w:ascii="Times New Roman" w:hAnsi="Times New Roman" w:cs="Times New Roman"/>
          <w:sz w:val="24"/>
          <w:szCs w:val="24"/>
        </w:rPr>
        <w:t>ит жить. Если ценность социаль</w:t>
      </w:r>
      <w:r w:rsidRPr="00C6526F">
        <w:rPr>
          <w:rFonts w:ascii="Times New Roman" w:hAnsi="Times New Roman" w:cs="Times New Roman"/>
          <w:sz w:val="24"/>
          <w:szCs w:val="24"/>
        </w:rPr>
        <w:t>ного успеха, хороших оценок, карьеры доминирует, то ценность жизни самой по себе, независимо от этих вещей, становится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26F">
        <w:rPr>
          <w:rFonts w:ascii="Times New Roman" w:hAnsi="Times New Roman" w:cs="Times New Roman"/>
          <w:sz w:val="24"/>
          <w:szCs w:val="24"/>
        </w:rPr>
        <w:t>столь очевидной. Важно научить ребенка получать удовольствие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Дайте понять ребенку, что опыт поражения так же важен, как и опыт в достижении успеха. Рассказывайте чаще о том, как вам приходилось преодоле</w:t>
      </w:r>
      <w:r>
        <w:rPr>
          <w:rFonts w:ascii="Times New Roman" w:hAnsi="Times New Roman" w:cs="Times New Roman"/>
          <w:sz w:val="24"/>
          <w:szCs w:val="24"/>
        </w:rPr>
        <w:t>вать те или иные трудности. Кон</w:t>
      </w:r>
      <w:r w:rsidRPr="00C6526F">
        <w:rPr>
          <w:rFonts w:ascii="Times New Roman" w:hAnsi="Times New Roman" w:cs="Times New Roman"/>
          <w:sz w:val="24"/>
          <w:szCs w:val="24"/>
        </w:rPr>
        <w:t>структивно пережитый опыт не</w:t>
      </w:r>
      <w:r>
        <w:rPr>
          <w:rFonts w:ascii="Times New Roman" w:hAnsi="Times New Roman" w:cs="Times New Roman"/>
          <w:sz w:val="24"/>
          <w:szCs w:val="24"/>
        </w:rPr>
        <w:t>удачи делает человека более уве</w:t>
      </w:r>
      <w:r w:rsidRPr="00C6526F">
        <w:rPr>
          <w:rFonts w:ascii="Times New Roman" w:hAnsi="Times New Roman" w:cs="Times New Roman"/>
          <w:sz w:val="24"/>
          <w:szCs w:val="24"/>
        </w:rPr>
        <w:t xml:space="preserve">ренным в собственных силах и устойчивым. И наоборот: </w:t>
      </w:r>
      <w:r w:rsidRPr="00C6526F">
        <w:rPr>
          <w:rFonts w:ascii="Times New Roman" w:hAnsi="Times New Roman" w:cs="Times New Roman"/>
          <w:sz w:val="24"/>
          <w:szCs w:val="24"/>
        </w:rPr>
        <w:lastRenderedPageBreak/>
        <w:t>привычка к успехам порою приводит к тому, что человек начинает очень болезненно переживать неизбежные неудачи.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Проявите любовь и заботу,</w:t>
      </w:r>
      <w:r>
        <w:rPr>
          <w:rFonts w:ascii="Times New Roman" w:hAnsi="Times New Roman" w:cs="Times New Roman"/>
          <w:sz w:val="24"/>
          <w:szCs w:val="24"/>
        </w:rPr>
        <w:t xml:space="preserve"> разберитесь, что стоит за внеш</w:t>
      </w:r>
      <w:r w:rsidRPr="00C6526F">
        <w:rPr>
          <w:rFonts w:ascii="Times New Roman" w:hAnsi="Times New Roman" w:cs="Times New Roman"/>
          <w:sz w:val="24"/>
          <w:szCs w:val="24"/>
        </w:rPr>
        <w:t>ней грубостью ребенка. Подросток делает вид, что вы совсем не нужны ему, он может обесц</w:t>
      </w:r>
      <w:r>
        <w:rPr>
          <w:rFonts w:ascii="Times New Roman" w:hAnsi="Times New Roman" w:cs="Times New Roman"/>
          <w:sz w:val="24"/>
          <w:szCs w:val="24"/>
        </w:rPr>
        <w:t>енивать проявления заботы и неж</w:t>
      </w:r>
      <w:r w:rsidRPr="00C6526F">
        <w:rPr>
          <w:rFonts w:ascii="Times New Roman" w:hAnsi="Times New Roman" w:cs="Times New Roman"/>
          <w:sz w:val="24"/>
          <w:szCs w:val="24"/>
        </w:rPr>
        <w:t xml:space="preserve">ности к нему. Тем не </w:t>
      </w:r>
      <w:proofErr w:type="gramStart"/>
      <w:r w:rsidRPr="00C6526F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C6526F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му очень важны ваша любовь, вни</w:t>
      </w:r>
      <w:r w:rsidRPr="00C6526F">
        <w:rPr>
          <w:rFonts w:ascii="Times New Roman" w:hAnsi="Times New Roman" w:cs="Times New Roman"/>
          <w:sz w:val="24"/>
          <w:szCs w:val="24"/>
        </w:rPr>
        <w:t>мание, забота, поддержка. Надо лишь выбрать приемлемые для этого возраста формы их проявления.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>Найдите баланс между св</w:t>
      </w:r>
      <w:r>
        <w:rPr>
          <w:rFonts w:ascii="Times New Roman" w:hAnsi="Times New Roman" w:cs="Times New Roman"/>
          <w:sz w:val="24"/>
          <w:szCs w:val="24"/>
        </w:rPr>
        <w:t>ободой и несвободой ребенка. Со</w:t>
      </w:r>
      <w:r w:rsidRPr="00C6526F">
        <w:rPr>
          <w:rFonts w:ascii="Times New Roman" w:hAnsi="Times New Roman" w:cs="Times New Roman"/>
          <w:sz w:val="24"/>
          <w:szCs w:val="24"/>
        </w:rPr>
        <w:t>временные родители стараются</w:t>
      </w:r>
      <w:r>
        <w:rPr>
          <w:rFonts w:ascii="Times New Roman" w:hAnsi="Times New Roman" w:cs="Times New Roman"/>
          <w:sz w:val="24"/>
          <w:szCs w:val="24"/>
        </w:rPr>
        <w:t xml:space="preserve"> раньше и быстрее отпускать сво</w:t>
      </w:r>
      <w:r w:rsidRPr="00C6526F">
        <w:rPr>
          <w:rFonts w:ascii="Times New Roman" w:hAnsi="Times New Roman" w:cs="Times New Roman"/>
          <w:sz w:val="24"/>
          <w:szCs w:val="24"/>
        </w:rPr>
        <w:t xml:space="preserve">их детей «на волю», передавая им ответственность за их жизнь и здоровье. Этот процесс не </w:t>
      </w:r>
      <w:r>
        <w:rPr>
          <w:rFonts w:ascii="Times New Roman" w:hAnsi="Times New Roman" w:cs="Times New Roman"/>
          <w:sz w:val="24"/>
          <w:szCs w:val="24"/>
        </w:rPr>
        <w:t>должен быть одномоментным и рез</w:t>
      </w:r>
      <w:r w:rsidRPr="00C6526F">
        <w:rPr>
          <w:rFonts w:ascii="Times New Roman" w:hAnsi="Times New Roman" w:cs="Times New Roman"/>
          <w:sz w:val="24"/>
          <w:szCs w:val="24"/>
        </w:rPr>
        <w:t>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каких ребенку уже можно предоставить самостоятельность, а в каких он еще нуждается в помощи и руководстве.</w:t>
      </w:r>
    </w:p>
    <w:p w:rsidR="00C6526F" w:rsidRPr="00C6526F" w:rsidRDefault="00C6526F" w:rsidP="00C65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6F">
        <w:rPr>
          <w:rFonts w:ascii="Times New Roman" w:hAnsi="Times New Roman" w:cs="Times New Roman"/>
          <w:sz w:val="24"/>
          <w:szCs w:val="24"/>
        </w:rPr>
        <w:t xml:space="preserve">Вовремя обратитесь к специалисту, если поймете, что вам по каким-то причинам не удалось сохранить контакт с </w:t>
      </w:r>
      <w:r>
        <w:rPr>
          <w:rFonts w:ascii="Times New Roman" w:hAnsi="Times New Roman" w:cs="Times New Roman"/>
          <w:sz w:val="24"/>
          <w:szCs w:val="24"/>
        </w:rPr>
        <w:t>ребен</w:t>
      </w:r>
      <w:r w:rsidRPr="00C6526F">
        <w:rPr>
          <w:rFonts w:ascii="Times New Roman" w:hAnsi="Times New Roman" w:cs="Times New Roman"/>
          <w:sz w:val="24"/>
          <w:szCs w:val="24"/>
        </w:rPr>
        <w:t>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C6526F" w:rsidRPr="00C6526F" w:rsidRDefault="00C6526F" w:rsidP="00C6526F">
      <w:pPr>
        <w:pStyle w:val="a3"/>
        <w:ind w:left="13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6526F" w:rsidRDefault="00C6526F" w:rsidP="00C652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26F" w:rsidRPr="00C6526F" w:rsidRDefault="00C6526F" w:rsidP="00C6526F">
      <w:pPr>
        <w:pStyle w:val="a3"/>
        <w:rPr>
          <w:rFonts w:ascii="Times New Roman" w:hAnsi="Times New Roman" w:cs="Times New Roman"/>
          <w:sz w:val="24"/>
          <w:szCs w:val="24"/>
        </w:rPr>
        <w:sectPr w:rsidR="00C6526F" w:rsidRPr="00C6526F" w:rsidSect="00C6526F">
          <w:pgSz w:w="8400" w:h="11910"/>
          <w:pgMar w:top="720" w:right="720" w:bottom="720" w:left="720" w:header="0" w:footer="663" w:gutter="0"/>
          <w:cols w:space="720"/>
          <w:docGrid w:linePitch="299"/>
        </w:sectPr>
      </w:pPr>
    </w:p>
    <w:p w:rsidR="003B2A16" w:rsidRPr="00C6526F" w:rsidRDefault="003B2A16" w:rsidP="00C6526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B2A16" w:rsidRPr="00C6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0C1C"/>
    <w:multiLevelType w:val="hybridMultilevel"/>
    <w:tmpl w:val="71A4350C"/>
    <w:lvl w:ilvl="0" w:tplc="8D8A7560">
      <w:numFmt w:val="bullet"/>
      <w:lvlText w:val="–"/>
      <w:lvlJc w:val="left"/>
      <w:pPr>
        <w:ind w:left="131" w:hanging="18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5C86EB74">
      <w:numFmt w:val="bullet"/>
      <w:lvlText w:val="•"/>
      <w:lvlJc w:val="left"/>
      <w:pPr>
        <w:ind w:left="230" w:hanging="17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2" w:tplc="590A4474">
      <w:numFmt w:val="bullet"/>
      <w:lvlText w:val="•"/>
      <w:lvlJc w:val="left"/>
      <w:pPr>
        <w:ind w:left="1010" w:hanging="176"/>
      </w:pPr>
      <w:rPr>
        <w:rFonts w:hint="default"/>
        <w:lang w:val="ru-RU" w:eastAsia="en-US" w:bidi="ar-SA"/>
      </w:rPr>
    </w:lvl>
    <w:lvl w:ilvl="3" w:tplc="93A2256C">
      <w:numFmt w:val="bullet"/>
      <w:lvlText w:val="•"/>
      <w:lvlJc w:val="left"/>
      <w:pPr>
        <w:ind w:left="1780" w:hanging="176"/>
      </w:pPr>
      <w:rPr>
        <w:rFonts w:hint="default"/>
        <w:lang w:val="ru-RU" w:eastAsia="en-US" w:bidi="ar-SA"/>
      </w:rPr>
    </w:lvl>
    <w:lvl w:ilvl="4" w:tplc="2C3ED034">
      <w:numFmt w:val="bullet"/>
      <w:lvlText w:val="•"/>
      <w:lvlJc w:val="left"/>
      <w:pPr>
        <w:ind w:left="2550" w:hanging="176"/>
      </w:pPr>
      <w:rPr>
        <w:rFonts w:hint="default"/>
        <w:lang w:val="ru-RU" w:eastAsia="en-US" w:bidi="ar-SA"/>
      </w:rPr>
    </w:lvl>
    <w:lvl w:ilvl="5" w:tplc="08EA3FC6">
      <w:numFmt w:val="bullet"/>
      <w:lvlText w:val="•"/>
      <w:lvlJc w:val="left"/>
      <w:pPr>
        <w:ind w:left="3320" w:hanging="176"/>
      </w:pPr>
      <w:rPr>
        <w:rFonts w:hint="default"/>
        <w:lang w:val="ru-RU" w:eastAsia="en-US" w:bidi="ar-SA"/>
      </w:rPr>
    </w:lvl>
    <w:lvl w:ilvl="6" w:tplc="05142310">
      <w:numFmt w:val="bullet"/>
      <w:lvlText w:val="•"/>
      <w:lvlJc w:val="left"/>
      <w:pPr>
        <w:ind w:left="4090" w:hanging="176"/>
      </w:pPr>
      <w:rPr>
        <w:rFonts w:hint="default"/>
        <w:lang w:val="ru-RU" w:eastAsia="en-US" w:bidi="ar-SA"/>
      </w:rPr>
    </w:lvl>
    <w:lvl w:ilvl="7" w:tplc="83725102">
      <w:numFmt w:val="bullet"/>
      <w:lvlText w:val="•"/>
      <w:lvlJc w:val="left"/>
      <w:pPr>
        <w:ind w:left="4860" w:hanging="176"/>
      </w:pPr>
      <w:rPr>
        <w:rFonts w:hint="default"/>
        <w:lang w:val="ru-RU" w:eastAsia="en-US" w:bidi="ar-SA"/>
      </w:rPr>
    </w:lvl>
    <w:lvl w:ilvl="8" w:tplc="130E7E92">
      <w:numFmt w:val="bullet"/>
      <w:lvlText w:val="•"/>
      <w:lvlJc w:val="left"/>
      <w:pPr>
        <w:ind w:left="5630" w:hanging="176"/>
      </w:pPr>
      <w:rPr>
        <w:rFonts w:hint="default"/>
        <w:lang w:val="ru-RU" w:eastAsia="en-US" w:bidi="ar-SA"/>
      </w:rPr>
    </w:lvl>
  </w:abstractNum>
  <w:abstractNum w:abstractNumId="1">
    <w:nsid w:val="2705135A"/>
    <w:multiLevelType w:val="hybridMultilevel"/>
    <w:tmpl w:val="1C04083E"/>
    <w:lvl w:ilvl="0" w:tplc="848692B0">
      <w:numFmt w:val="bullet"/>
      <w:lvlText w:val="•"/>
      <w:lvlJc w:val="left"/>
      <w:pPr>
        <w:ind w:left="131" w:hanging="17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0EF8B3C6">
      <w:numFmt w:val="bullet"/>
      <w:lvlText w:val="•"/>
      <w:lvlJc w:val="left"/>
      <w:pPr>
        <w:ind w:left="230" w:hanging="14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2" w:tplc="27F2CD7A">
      <w:numFmt w:val="bullet"/>
      <w:lvlText w:val="•"/>
      <w:lvlJc w:val="left"/>
      <w:pPr>
        <w:ind w:left="1010" w:hanging="149"/>
      </w:pPr>
      <w:rPr>
        <w:rFonts w:hint="default"/>
        <w:lang w:val="ru-RU" w:eastAsia="en-US" w:bidi="ar-SA"/>
      </w:rPr>
    </w:lvl>
    <w:lvl w:ilvl="3" w:tplc="4516AAF2">
      <w:numFmt w:val="bullet"/>
      <w:lvlText w:val="•"/>
      <w:lvlJc w:val="left"/>
      <w:pPr>
        <w:ind w:left="1780" w:hanging="149"/>
      </w:pPr>
      <w:rPr>
        <w:rFonts w:hint="default"/>
        <w:lang w:val="ru-RU" w:eastAsia="en-US" w:bidi="ar-SA"/>
      </w:rPr>
    </w:lvl>
    <w:lvl w:ilvl="4" w:tplc="ABC63B56">
      <w:numFmt w:val="bullet"/>
      <w:lvlText w:val="•"/>
      <w:lvlJc w:val="left"/>
      <w:pPr>
        <w:ind w:left="2550" w:hanging="149"/>
      </w:pPr>
      <w:rPr>
        <w:rFonts w:hint="default"/>
        <w:lang w:val="ru-RU" w:eastAsia="en-US" w:bidi="ar-SA"/>
      </w:rPr>
    </w:lvl>
    <w:lvl w:ilvl="5" w:tplc="E37EF53C">
      <w:numFmt w:val="bullet"/>
      <w:lvlText w:val="•"/>
      <w:lvlJc w:val="left"/>
      <w:pPr>
        <w:ind w:left="3320" w:hanging="149"/>
      </w:pPr>
      <w:rPr>
        <w:rFonts w:hint="default"/>
        <w:lang w:val="ru-RU" w:eastAsia="en-US" w:bidi="ar-SA"/>
      </w:rPr>
    </w:lvl>
    <w:lvl w:ilvl="6" w:tplc="8B084C84">
      <w:numFmt w:val="bullet"/>
      <w:lvlText w:val="•"/>
      <w:lvlJc w:val="left"/>
      <w:pPr>
        <w:ind w:left="4090" w:hanging="149"/>
      </w:pPr>
      <w:rPr>
        <w:rFonts w:hint="default"/>
        <w:lang w:val="ru-RU" w:eastAsia="en-US" w:bidi="ar-SA"/>
      </w:rPr>
    </w:lvl>
    <w:lvl w:ilvl="7" w:tplc="D3E0D884">
      <w:numFmt w:val="bullet"/>
      <w:lvlText w:val="•"/>
      <w:lvlJc w:val="left"/>
      <w:pPr>
        <w:ind w:left="4860" w:hanging="149"/>
      </w:pPr>
      <w:rPr>
        <w:rFonts w:hint="default"/>
        <w:lang w:val="ru-RU" w:eastAsia="en-US" w:bidi="ar-SA"/>
      </w:rPr>
    </w:lvl>
    <w:lvl w:ilvl="8" w:tplc="FD263B7E">
      <w:numFmt w:val="bullet"/>
      <w:lvlText w:val="•"/>
      <w:lvlJc w:val="left"/>
      <w:pPr>
        <w:ind w:left="5630" w:hanging="1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A4"/>
    <w:rsid w:val="003B2A16"/>
    <w:rsid w:val="00A313A4"/>
    <w:rsid w:val="00C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1018</Words>
  <Characters>5804</Characters>
  <Application>Microsoft Office Word</Application>
  <DocSecurity>0</DocSecurity>
  <Lines>48</Lines>
  <Paragraphs>13</Paragraphs>
  <ScaleCrop>false</ScaleCrop>
  <Company>Hewlett-Packard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2024-02-05T05:49:00Z</dcterms:created>
  <dcterms:modified xsi:type="dcterms:W3CDTF">2024-02-05T05:57:00Z</dcterms:modified>
</cp:coreProperties>
</file>